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Гражданская оборона и защита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Гражданская оборона и защита населения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Гражданская оборона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 (в ред. Федерального закона от 29.06.2015 N 171-ФЗ).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в области гражданской обороны являются:</w:t>
            </w:r>
            <w:br/>
            <w:r>
              <w:rPr/>
              <w:t xml:space="preserve"> </w:t>
            </w:r>
            <w:br/>
            <w:r>
              <w:rPr/>
              <w:t xml:space="preserve"> подготовка населения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оповещение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эвакуация населения, материальных и культурных ценностей в безопасные районы;</w:t>
            </w:r>
            <w:br/>
            <w:r>
              <w:rPr/>
              <w:t xml:space="preserve"> </w:t>
            </w:r>
            <w:br/>
            <w:r>
              <w:rPr/>
              <w:t xml:space="preserve"> предоставление населению средств индивидуальной и коллективной защиты;</w:t>
            </w:r>
            <w:br/>
            <w:r>
              <w:rPr/>
              <w:t xml:space="preserve"> </w:t>
            </w:r>
            <w:br/>
            <w:r>
              <w:rPr/>
              <w:t xml:space="preserve"> проведение мероприятий по световой маскировке и другим видам маскировки;</w:t>
            </w:r>
            <w:br/>
            <w:r>
              <w:rPr/>
              <w:t xml:space="preserve"> </w:t>
            </w:r>
            <w:br/>
            <w:r>
              <w:rPr/>
              <w:t xml:space="preserve"> проведение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первоочередное жизнеобеспечение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борьба с пожарами, возникшими при военных конфликтах или вследствие этих конфликтов;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обозначение районов, подвергшихся радиоактивному, химическому, биологическому или иному заражению;</w:t>
            </w:r>
            <w:br/>
            <w:r>
              <w:rPr/>
              <w:t xml:space="preserve"> </w:t>
            </w:r>
            <w:br/>
            <w:r>
              <w:rPr/>
              <w:t xml:space="preserve"> санитарная обработка населения, обеззараживание зданий и сооружений, специальная обработка техники и территорий;</w:t>
            </w:r>
            <w:br/>
            <w:r>
              <w:rPr/>
              <w:t xml:space="preserve"> </w:t>
            </w:r>
            <w:br/>
            <w:r>
              <w:rPr/>
              <w:t xml:space="preserve"> восстановление и поддержание порядка в районах, пострадавших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срочное восстановление функционирования необходимых коммунальных служб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срочное захоронение трупов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обеспечение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постоянной готовности сил и средств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Гражданская оборона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Защита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Инженерно-технические мероприятия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Подготовка населения в области гражданской обороны и защиты от чрезвычайных ситуаций природного и техногенного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Радиационная, химическая, биологическая защита и первоочередное жизнеобеспечение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Вопросы по гражданской обороне, часто задаваемые Начальнику Главного управления МЧС России по г. Москве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3D46D3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razhdanskaya-oborona/grazhdanskaya-oborona" TargetMode="External"/><Relationship Id="rId8" Type="http://schemas.openxmlformats.org/officeDocument/2006/relationships/hyperlink" Target="/deyatelnost/grazhdanskaya-oborona/zashchita-naseleniya-i-territoriy-ot-chrezvychaynyh-situaciy" TargetMode="External"/><Relationship Id="rId9" Type="http://schemas.openxmlformats.org/officeDocument/2006/relationships/hyperlink" Target="/deyatelnost/grazhdanskaya-oborona/inzhenerno-tehnicheskie-meropriyatiya" TargetMode="External"/><Relationship Id="rId10" Type="http://schemas.openxmlformats.org/officeDocument/2006/relationships/hyperlink" Target="/deyatelnost/grazhdanskaya-oborona/podgotovka-naseleniya-v-oblasti-grazhdanskoy-oborony-i-zashchity-ot-chrezvychaynyh-situaciy-prirodnogo-i-tehnogennogo-haraktera" TargetMode="External"/><Relationship Id="rId11" Type="http://schemas.openxmlformats.org/officeDocument/2006/relationships/hyperlink" Target="/deyatelnost/grazhdanskaya-oborona/radiacionnaya-himicheskaya-biologicheskaya-zashchita-i-pervoocherednoe-zhizneobespechenie-naseleniya" TargetMode="External"/><Relationship Id="rId12" Type="http://schemas.openxmlformats.org/officeDocument/2006/relationships/hyperlink" Target="/deyatelnost/grazhdanskaya-oborona/voprosy-po-grazhdanskoy-oborone-chasto-zadavaemye-nachalniku-glavnogo-upravleniya-mchs-rossii-po-g-mosk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2025-03-17T00:18:44+03:00</dcterms:created>
  <dcterms:modified xsi:type="dcterms:W3CDTF">2025-03-17T00:18:44+03:00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